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D4" w:rsidRPr="00C511D4" w:rsidRDefault="00DE3415" w:rsidP="00C511D4">
      <w:pPr>
        <w:jc w:val="both"/>
        <w:rPr>
          <w:b/>
          <w:sz w:val="32"/>
        </w:rPr>
      </w:pPr>
      <w:bookmarkStart w:id="0" w:name="_GoBack"/>
      <w:bookmarkEnd w:id="0"/>
      <w:r>
        <w:rPr>
          <w:b/>
          <w:sz w:val="32"/>
        </w:rPr>
        <w:t>TÉRMINOS Y CONDICIONES DE COMPRA</w:t>
      </w:r>
    </w:p>
    <w:p w:rsidR="00C511D4" w:rsidRPr="00C511D4" w:rsidRDefault="00C511D4" w:rsidP="00C511D4">
      <w:pPr>
        <w:jc w:val="both"/>
        <w:rPr>
          <w:sz w:val="6"/>
        </w:rPr>
      </w:pPr>
    </w:p>
    <w:p w:rsidR="00DE3415" w:rsidRDefault="00DE3415" w:rsidP="00DE3415">
      <w:pPr>
        <w:jc w:val="both"/>
      </w:pPr>
      <w:r>
        <w:t xml:space="preserve">La titularidad del sitio web </w:t>
      </w:r>
      <w:r w:rsidRPr="00DE3415">
        <w:rPr>
          <w:color w:val="FF0000"/>
        </w:rPr>
        <w:t>https://urldelsitioweb</w:t>
      </w:r>
      <w:r w:rsidRPr="00DE3415">
        <w:rPr>
          <w:color w:val="FF0000"/>
        </w:rPr>
        <w:t xml:space="preserve"> </w:t>
      </w:r>
      <w:r>
        <w:t xml:space="preserve">la ostenta </w:t>
      </w:r>
      <w:r w:rsidRPr="00DE3415">
        <w:rPr>
          <w:color w:val="FF0000"/>
        </w:rPr>
        <w:t>Nombre</w:t>
      </w:r>
      <w:r>
        <w:t>, con</w:t>
      </w:r>
      <w:r>
        <w:t xml:space="preserve"> N.I.F./C</w:t>
      </w:r>
      <w:r>
        <w:t xml:space="preserve">.I.F. </w:t>
      </w:r>
      <w:r>
        <w:t>nº</w:t>
      </w:r>
      <w:r>
        <w:t xml:space="preserve"> </w:t>
      </w:r>
      <w:r w:rsidRPr="00DE3415">
        <w:rPr>
          <w:color w:val="FF0000"/>
        </w:rPr>
        <w:t>número</w:t>
      </w:r>
      <w:r w:rsidRPr="00DE3415">
        <w:rPr>
          <w:color w:val="FF0000"/>
        </w:rPr>
        <w:t xml:space="preserve"> </w:t>
      </w:r>
      <w:r>
        <w:t xml:space="preserve">y con domicilio en </w:t>
      </w:r>
      <w:r w:rsidRPr="00DE3415">
        <w:rPr>
          <w:color w:val="FF0000"/>
        </w:rPr>
        <w:t>Dirección postal</w:t>
      </w:r>
      <w:r w:rsidRPr="00DE3415">
        <w:rPr>
          <w:color w:val="FF0000"/>
        </w:rPr>
        <w:t xml:space="preserve"> </w:t>
      </w:r>
      <w:r>
        <w:t xml:space="preserve">y correo electrónico </w:t>
      </w:r>
      <w:r w:rsidRPr="00DE3415">
        <w:rPr>
          <w:color w:val="FF0000"/>
        </w:rPr>
        <w:t>correo electrónico</w:t>
      </w:r>
      <w:r>
        <w:t>.</w:t>
      </w:r>
    </w:p>
    <w:p w:rsidR="00DE3415" w:rsidRDefault="00DE3415" w:rsidP="00DE3415">
      <w:pPr>
        <w:jc w:val="both"/>
      </w:pPr>
      <w:r>
        <w:t xml:space="preserve">Las presentes Condiciones Generales de venta (en adelante “las Condiciones”) serán aplicables entre </w:t>
      </w:r>
      <w:r w:rsidRPr="00DE3415">
        <w:rPr>
          <w:color w:val="FF0000"/>
        </w:rPr>
        <w:t>Nombre</w:t>
      </w:r>
      <w:r w:rsidRPr="00DE3415">
        <w:rPr>
          <w:color w:val="FF0000"/>
        </w:rPr>
        <w:t xml:space="preserve"> </w:t>
      </w:r>
      <w:r>
        <w:t xml:space="preserve">y toda persona que efectúe una compra a través de la página web </w:t>
      </w:r>
      <w:r w:rsidRPr="00DE3415">
        <w:rPr>
          <w:color w:val="FF0000"/>
        </w:rPr>
        <w:t xml:space="preserve">https://urldelsitioweb </w:t>
      </w:r>
      <w:r>
        <w:t>(en adelante “el Usuario”), denominadas colectivamente “las partes”.</w:t>
      </w:r>
    </w:p>
    <w:p w:rsidR="00DE3415" w:rsidRDefault="00DE3415" w:rsidP="00DE3415">
      <w:pPr>
        <w:jc w:val="both"/>
      </w:pPr>
      <w:r>
        <w:t>Las partes convienen que sus relaciones serán regidas exclusivamente por estas Condiciones, las cuales son accesibles en la presente web, debiendo ser, en todo caso, previamente aceptadas por el Usuario. Si este no está de acuerdo con todo ello, no debe de usar este sitio web.</w:t>
      </w:r>
    </w:p>
    <w:p w:rsidR="00DE3415" w:rsidRDefault="00DE3415" w:rsidP="00DE3415">
      <w:pPr>
        <w:jc w:val="both"/>
      </w:pPr>
      <w:r>
        <w:t xml:space="preserve">En caso de modificación de las mismas por parte de </w:t>
      </w:r>
      <w:r w:rsidRPr="00DE3415">
        <w:rPr>
          <w:color w:val="FF0000"/>
        </w:rPr>
        <w:t>Nombre</w:t>
      </w:r>
      <w:r>
        <w:t>, las condiciones a aplicar a cada Usuario siempre serán las que aceptó en el momento de efectuar la compra.</w:t>
      </w:r>
    </w:p>
    <w:p w:rsidR="00DE3415" w:rsidRDefault="00DE3415" w:rsidP="00DE3415">
      <w:pPr>
        <w:jc w:val="both"/>
      </w:pPr>
      <w:r>
        <w:t>El Usuario, con carácter previo a la contratación y en todo caso en el proceso de compra, podrá acceder, archivar e imprimir estas Condiciones para su consulta. Estas Condiciones estarán disponibles en castellano. Además, antes de acceder, navegar y usar esta página web, el Usuario ha de haber leído el Aviso Legal, la Política de Cookies y la Política de Privacidad de la página web.</w:t>
      </w:r>
    </w:p>
    <w:p w:rsidR="00DE3415" w:rsidRDefault="00DE3415" w:rsidP="00DE3415">
      <w:pPr>
        <w:jc w:val="both"/>
      </w:pPr>
      <w:r>
        <w:t xml:space="preserve">A efectos de estas condiciones se entiende que la actividad que </w:t>
      </w:r>
      <w:r w:rsidRPr="00DE3415">
        <w:rPr>
          <w:color w:val="FF0000"/>
        </w:rPr>
        <w:t xml:space="preserve">Nombre </w:t>
      </w:r>
      <w:r>
        <w:t>desarrolla a través del sitio web comprende:</w:t>
      </w:r>
    </w:p>
    <w:p w:rsidR="00DE3415" w:rsidRPr="00DE3415" w:rsidRDefault="00DE3415" w:rsidP="00DE3415">
      <w:pPr>
        <w:jc w:val="both"/>
        <w:rPr>
          <w:color w:val="FF0000"/>
        </w:rPr>
      </w:pPr>
      <w:r w:rsidRPr="00DE3415">
        <w:rPr>
          <w:color w:val="FF0000"/>
        </w:rPr>
        <w:t>Indicar la actividad que se desarrolla en la tienda online, es decir, qué productos o servicios se ofrecen</w:t>
      </w:r>
      <w:r w:rsidRPr="00DE3415">
        <w:rPr>
          <w:color w:val="FF0000"/>
        </w:rPr>
        <w:t>.</w:t>
      </w:r>
    </w:p>
    <w:p w:rsidR="00DE3415" w:rsidRDefault="00DE3415" w:rsidP="00DE3415">
      <w:pPr>
        <w:jc w:val="both"/>
      </w:pPr>
    </w:p>
    <w:p w:rsidR="00DE3415" w:rsidRPr="00DE3415" w:rsidRDefault="00DE3415" w:rsidP="00DE3415">
      <w:pPr>
        <w:jc w:val="both"/>
        <w:rPr>
          <w:b/>
        </w:rPr>
      </w:pPr>
      <w:r w:rsidRPr="00DE3415">
        <w:rPr>
          <w:b/>
        </w:rPr>
        <w:t>PROCEDIMIENTO DE COMPRA:</w:t>
      </w:r>
    </w:p>
    <w:p w:rsidR="00DE3415" w:rsidRDefault="00DE3415" w:rsidP="00DE3415">
      <w:pPr>
        <w:jc w:val="both"/>
      </w:pPr>
      <w:r>
        <w:t>El Usuario deberá de tener capacidad jurídica para efectuar la compra en la web.</w:t>
      </w:r>
    </w:p>
    <w:p w:rsidR="00DE3415" w:rsidRDefault="00DE3415" w:rsidP="00DE3415">
      <w:pPr>
        <w:jc w:val="both"/>
      </w:pPr>
      <w:r>
        <w:t>El proceso de compra se efectúa siguiendo los pasos que se describen a continuación:</w:t>
      </w:r>
    </w:p>
    <w:p w:rsidR="00DE3415" w:rsidRDefault="00DE3415" w:rsidP="00DE3415">
      <w:pPr>
        <w:pStyle w:val="Prrafodelista"/>
        <w:numPr>
          <w:ilvl w:val="0"/>
          <w:numId w:val="1"/>
        </w:numPr>
        <w:ind w:left="426" w:hanging="426"/>
        <w:jc w:val="both"/>
      </w:pPr>
      <w:r>
        <w:t>Una vez dentro del sitio web, el usuario deberá navegar a través de la sección “Tienda”.</w:t>
      </w:r>
    </w:p>
    <w:p w:rsidR="00DE3415" w:rsidRDefault="00DE3415" w:rsidP="00DE3415">
      <w:pPr>
        <w:pStyle w:val="Prrafodelista"/>
        <w:numPr>
          <w:ilvl w:val="0"/>
          <w:numId w:val="1"/>
        </w:numPr>
        <w:ind w:left="426" w:hanging="426"/>
        <w:jc w:val="both"/>
      </w:pPr>
      <w:r>
        <w:t>Una vez encontrado el producto que se desea adquirir, clica sobre la foto del producto para disponer de una información más detallada del mismo. A continuación, existe la posibilidad de:</w:t>
      </w:r>
    </w:p>
    <w:p w:rsidR="00DE3415" w:rsidRDefault="00DE3415" w:rsidP="00DE3415">
      <w:pPr>
        <w:pStyle w:val="Prrafodelista"/>
        <w:numPr>
          <w:ilvl w:val="0"/>
          <w:numId w:val="1"/>
        </w:numPr>
        <w:ind w:left="426" w:hanging="426"/>
        <w:jc w:val="both"/>
      </w:pPr>
      <w:r>
        <w:t>“Añadir al carrito”: Si el usuario desea adquirir ese producto o seguir adquiriendo nuevos productos clicando al botón “continuar comprando” donde podrá comprobar que el producto ha sido añadido a su cesta y podrá seguir navegando para la adquisición de nuevos productos. Si por el contrario no desea realizar ninguna adquisición más, podrá clicar al botón “finalizar compra” para poder finalizar el procedimiento de compra y realizar el pago del producto deseado.</w:t>
      </w:r>
    </w:p>
    <w:p w:rsidR="00DE3415" w:rsidRDefault="00DE3415" w:rsidP="00DE3415">
      <w:pPr>
        <w:pStyle w:val="Prrafodelista"/>
        <w:numPr>
          <w:ilvl w:val="0"/>
          <w:numId w:val="1"/>
        </w:numPr>
        <w:ind w:left="426" w:hanging="426"/>
        <w:jc w:val="both"/>
      </w:pPr>
      <w:r>
        <w:t>Cesta: Los productos añadidos podrán ser visualizados en todo momento, además de poder modificar las cantidades o suprimir aquellos que no se deseen. En caso de que se desee finalizar la compra, se deberá de clicar en el botón “finalizar compra”.</w:t>
      </w:r>
    </w:p>
    <w:p w:rsidR="00DE3415" w:rsidRDefault="00DE3415" w:rsidP="00DE3415">
      <w:pPr>
        <w:pStyle w:val="Prrafodelista"/>
        <w:numPr>
          <w:ilvl w:val="0"/>
          <w:numId w:val="1"/>
        </w:numPr>
        <w:ind w:left="426" w:hanging="426"/>
        <w:jc w:val="both"/>
      </w:pPr>
      <w:r>
        <w:t xml:space="preserve">Realizar el pedido y efectuar pago: Una vez seleccionados los productos que desea adquirir deberá de clicar en el botón “finalizar compra”, donde será dirigido a un formulario, el cual deberá de ser rellenado con los datos solicitados para completar el proceso de compra. Una </w:t>
      </w:r>
      <w:r>
        <w:lastRenderedPageBreak/>
        <w:t>vez completados los formularios se deberá introducir la información del método de pago, existiendo únicamente el método mediante tarjeta de crédito o débito.</w:t>
      </w:r>
    </w:p>
    <w:p w:rsidR="00DE3415" w:rsidRDefault="00DE3415" w:rsidP="00DE3415">
      <w:pPr>
        <w:pStyle w:val="Prrafodelista"/>
        <w:numPr>
          <w:ilvl w:val="0"/>
          <w:numId w:val="1"/>
        </w:numPr>
        <w:ind w:left="426" w:hanging="426"/>
        <w:jc w:val="both"/>
      </w:pPr>
      <w:r>
        <w:t>Pago y factura: El usuario tras revisar su pedido y una vez seleccionada la forma de pago, deberá aceptar las condiciones y clicar en el botón “Realizar el pedido”. Una vez validado el pago, el usuario recibirá un correo electrónico de confirmación de la compra, con la factura (emitida en soporte electrónico) correspondiente y los datos del pedido realizado: número de pedido, fecha de pedido y resumen de los productos que se incluyen en la compra.</w:t>
      </w:r>
    </w:p>
    <w:p w:rsidR="00DE3415" w:rsidRDefault="00DE3415" w:rsidP="00DE3415">
      <w:pPr>
        <w:pStyle w:val="Prrafodelista"/>
        <w:numPr>
          <w:ilvl w:val="0"/>
          <w:numId w:val="1"/>
        </w:numPr>
        <w:ind w:left="426" w:hanging="426"/>
        <w:jc w:val="both"/>
      </w:pPr>
      <w:r>
        <w:t xml:space="preserve">Devoluciones (derecho de desistimiento): El usuario dispone de 14 días naturales, a partir del día que se haya recibido el producto, para devolverlo. El usuario deberá de cumplimentar y enviar electrónicamente el modelo de </w:t>
      </w:r>
      <w:r w:rsidRPr="00DE3415">
        <w:rPr>
          <w:color w:val="FF0000"/>
        </w:rPr>
        <w:t>formulario de desistimiento</w:t>
      </w:r>
      <w:r w:rsidRPr="00DE3415">
        <w:rPr>
          <w:color w:val="FF0000"/>
        </w:rPr>
        <w:t xml:space="preserve"> </w:t>
      </w:r>
      <w:r w:rsidRPr="00DE3415">
        <w:rPr>
          <w:i/>
          <w:color w:val="FF0000"/>
        </w:rPr>
        <w:t>(enlazar el texto “formulario de desistimiento” con el formulario en formato .doc para que el usuario pueda descargarlo)</w:t>
      </w:r>
      <w:r w:rsidRPr="00DE3415">
        <w:rPr>
          <w:color w:val="2E74B5" w:themeColor="accent1" w:themeShade="BF"/>
        </w:rPr>
        <w:t xml:space="preserve"> </w:t>
      </w:r>
      <w:r>
        <w:t xml:space="preserve">a la dirección de correo electrónico </w:t>
      </w:r>
      <w:r w:rsidRPr="00DE3415">
        <w:rPr>
          <w:color w:val="FF0000"/>
        </w:rPr>
        <w:t>correo electrónico</w:t>
      </w:r>
      <w:r>
        <w:t xml:space="preserve">. Una vez recibido, </w:t>
      </w:r>
      <w:r w:rsidRPr="00DE3415">
        <w:rPr>
          <w:color w:val="FF0000"/>
        </w:rPr>
        <w:t>Nombre</w:t>
      </w:r>
      <w:r w:rsidRPr="00DE3415">
        <w:rPr>
          <w:color w:val="FF0000"/>
        </w:rPr>
        <w:t xml:space="preserve"> </w:t>
      </w:r>
      <w:r>
        <w:t xml:space="preserve">le comunicaría la correcta recepción del correo. La dirección para las devoluciones es </w:t>
      </w:r>
      <w:r w:rsidRPr="00DE3415">
        <w:rPr>
          <w:color w:val="FF0000"/>
        </w:rPr>
        <w:t>Dirección postal</w:t>
      </w:r>
      <w:r>
        <w:t>.</w:t>
      </w:r>
    </w:p>
    <w:p w:rsidR="00DE3415" w:rsidRDefault="00DE3415" w:rsidP="00DE3415">
      <w:pPr>
        <w:jc w:val="both"/>
      </w:pPr>
      <w:r>
        <w:t>Informar al usuario que los productos a devolver deberán estar en perfectas condiciones, sin usar y en su embalaje original. Se ruega, por tanto, que, para evitar problemas en el transporte, se asegure de que el paquete va debidamente protegido y precintado. Una vez recibido/s, se chequeará su estado. En el momento en que se compruebe que tanto el/los productos/s, como los posibles componentes y accesorios, estén completos y en perfectas condiciones, se procederá a devolver el dinero abonado.</w:t>
      </w:r>
    </w:p>
    <w:p w:rsidR="00DE3415" w:rsidRDefault="00DE3415" w:rsidP="00DE3415">
      <w:pPr>
        <w:jc w:val="both"/>
      </w:pPr>
      <w:r>
        <w:t xml:space="preserve">Una vez ejercido el derecho de desistimiento válidamente, </w:t>
      </w:r>
      <w:r w:rsidRPr="00DE3415">
        <w:rPr>
          <w:color w:val="FF0000"/>
        </w:rPr>
        <w:t xml:space="preserve">Nombre </w:t>
      </w:r>
      <w:r>
        <w:t>está obligado</w:t>
      </w:r>
      <w:r>
        <w:t xml:space="preserve"> a devolver las sumas abonadas por el consumidor en el mismo medio de pago empleado, salvo que se acuerde expresamente entre las partes utilizar otro medio.</w:t>
      </w:r>
    </w:p>
    <w:p w:rsidR="00DE3415" w:rsidRDefault="00DE3415" w:rsidP="00DE3415">
      <w:pPr>
        <w:jc w:val="both"/>
      </w:pPr>
      <w:r>
        <w:t>Los costes de devolución de los productos serán a cargo del cliente.</w:t>
      </w:r>
    </w:p>
    <w:p w:rsidR="00DE3415" w:rsidRPr="00DE3415" w:rsidRDefault="00DE3415" w:rsidP="00DE3415">
      <w:pPr>
        <w:jc w:val="both"/>
        <w:rPr>
          <w:b/>
        </w:rPr>
      </w:pPr>
      <w:r>
        <w:br/>
      </w:r>
      <w:r w:rsidRPr="00DE3415">
        <w:rPr>
          <w:b/>
        </w:rPr>
        <w:t>PRODUCTOS</w:t>
      </w:r>
      <w:r w:rsidRPr="00DE3415">
        <w:rPr>
          <w:b/>
          <w:color w:val="FF0000"/>
        </w:rPr>
        <w:t xml:space="preserve"> (si son servicios, modificar el texto</w:t>
      </w:r>
      <w:r>
        <w:rPr>
          <w:b/>
          <w:color w:val="FF0000"/>
        </w:rPr>
        <w:t xml:space="preserve"> por lo que corresponda</w:t>
      </w:r>
      <w:r w:rsidRPr="00DE3415">
        <w:rPr>
          <w:b/>
          <w:color w:val="FF0000"/>
        </w:rPr>
        <w:t>)</w:t>
      </w:r>
      <w:r w:rsidRPr="00DE3415">
        <w:rPr>
          <w:b/>
          <w:color w:val="FF0000"/>
        </w:rPr>
        <w:t>:</w:t>
      </w:r>
    </w:p>
    <w:p w:rsidR="00DE3415" w:rsidRDefault="00DE3415" w:rsidP="00DE3415">
      <w:pPr>
        <w:jc w:val="both"/>
      </w:pPr>
      <w:r w:rsidRPr="00DE3415">
        <w:rPr>
          <w:color w:val="FF0000"/>
        </w:rPr>
        <w:t xml:space="preserve">Nombre </w:t>
      </w:r>
      <w:r>
        <w:t xml:space="preserve">trata de plasmar, con la mayor precisión posible, las características estéticas de los productos, si bien el usuario ha de tener en cuenta que pueden existir leves diferencias, dado que el </w:t>
      </w:r>
      <w:proofErr w:type="spellStart"/>
      <w:r>
        <w:t>packaging</w:t>
      </w:r>
      <w:proofErr w:type="spellEnd"/>
      <w:r>
        <w:t xml:space="preserve"> de algunos productos </w:t>
      </w:r>
      <w:r>
        <w:t>pueden ser</w:t>
      </w:r>
      <w:r>
        <w:t xml:space="preserve"> y su diseño no siempre será el mismo que el de las imágenes expuestas, no siendo un motivo de devolución por parte del comprador.</w:t>
      </w:r>
    </w:p>
    <w:p w:rsidR="00DE3415" w:rsidRPr="00DE3415" w:rsidRDefault="00DE3415" w:rsidP="00DE3415">
      <w:pPr>
        <w:jc w:val="both"/>
        <w:rPr>
          <w:b/>
        </w:rPr>
      </w:pPr>
      <w:r>
        <w:br/>
      </w:r>
      <w:r w:rsidRPr="00DE3415">
        <w:rPr>
          <w:b/>
        </w:rPr>
        <w:t>PRECIOS:</w:t>
      </w:r>
    </w:p>
    <w:p w:rsidR="00DE3415" w:rsidRDefault="00DE3415" w:rsidP="00DE3415">
      <w:pPr>
        <w:jc w:val="both"/>
      </w:pPr>
      <w:r>
        <w:t xml:space="preserve">Los precios de los </w:t>
      </w:r>
      <w:r w:rsidRPr="00DE3415">
        <w:rPr>
          <w:color w:val="FF0000"/>
        </w:rPr>
        <w:t xml:space="preserve">productos/servicios </w:t>
      </w:r>
      <w:r>
        <w:t>que aparecen en el sitio web se indican en euros incluyendo el IVA. El Precio de Venta al Público del artículo se indicará siempre en el momento en el que el usuario haya completado la cesta de compra y se informará al usuario del precio final de su compra antes de realizar la validación del pago. Los precios pueden cambiar en cualquier momento, pero los posibles cambios no afectarán a los pedidos o compras respecto a los que el usuario ya haya recibido una confirmación de pedido.</w:t>
      </w:r>
    </w:p>
    <w:p w:rsidR="00DE3415" w:rsidRPr="00DE3415" w:rsidRDefault="00DE3415" w:rsidP="00DE3415">
      <w:pPr>
        <w:jc w:val="both"/>
        <w:rPr>
          <w:b/>
        </w:rPr>
      </w:pPr>
      <w:r>
        <w:br/>
      </w:r>
      <w:r w:rsidRPr="00DE3415">
        <w:rPr>
          <w:b/>
        </w:rPr>
        <w:t>GASTOS DE ENVÍO:</w:t>
      </w:r>
    </w:p>
    <w:p w:rsidR="00AB5BA2" w:rsidRDefault="00DE3415" w:rsidP="00DE3415">
      <w:pPr>
        <w:jc w:val="both"/>
        <w:rPr>
          <w:color w:val="FF0000"/>
        </w:rPr>
      </w:pPr>
      <w:r>
        <w:t xml:space="preserve">Los gastos de envío son de </w:t>
      </w:r>
      <w:proofErr w:type="gramStart"/>
      <w:r w:rsidRPr="00DE3415">
        <w:rPr>
          <w:color w:val="FF0000"/>
        </w:rPr>
        <w:t>X.XX</w:t>
      </w:r>
      <w:proofErr w:type="gramEnd"/>
      <w:r w:rsidRPr="00DE3415">
        <w:rPr>
          <w:color w:val="FF0000"/>
        </w:rPr>
        <w:t xml:space="preserve">€ </w:t>
      </w:r>
      <w:r>
        <w:t>(IVA no incluido) para España, realizando envíos exclusivamente a la península</w:t>
      </w:r>
      <w:r w:rsidR="00AB5BA2" w:rsidRPr="00AB5BA2">
        <w:rPr>
          <w:color w:val="FF0000"/>
        </w:rPr>
        <w:t xml:space="preserve"> (</w:t>
      </w:r>
      <w:r w:rsidR="00AB5BA2">
        <w:rPr>
          <w:color w:val="FF0000"/>
        </w:rPr>
        <w:t>los lugares de envío son un ejemplo</w:t>
      </w:r>
      <w:r w:rsidR="00AB5BA2" w:rsidRPr="00AB5BA2">
        <w:rPr>
          <w:color w:val="FF0000"/>
        </w:rPr>
        <w:t>)</w:t>
      </w:r>
      <w:r w:rsidR="00AB5BA2" w:rsidRPr="00AB5BA2">
        <w:t>.</w:t>
      </w:r>
    </w:p>
    <w:p w:rsidR="00DE3415" w:rsidRDefault="00DE3415" w:rsidP="00DE3415">
      <w:pPr>
        <w:jc w:val="both"/>
      </w:pPr>
      <w:r>
        <w:lastRenderedPageBreak/>
        <w:t xml:space="preserve">El plazo de entrega es de </w:t>
      </w:r>
      <w:r w:rsidR="00AB5BA2" w:rsidRPr="00AB5BA2">
        <w:rPr>
          <w:color w:val="FF0000"/>
        </w:rPr>
        <w:t>X días</w:t>
      </w:r>
      <w:r w:rsidRPr="00AB5BA2">
        <w:rPr>
          <w:color w:val="FF0000"/>
        </w:rPr>
        <w:t xml:space="preserve"> naturales</w:t>
      </w:r>
      <w:r>
        <w:t>, desde la recepción del pedido, realizándose el envío a través de la empres</w:t>
      </w:r>
      <w:r w:rsidR="00AB5BA2">
        <w:t>a</w:t>
      </w:r>
      <w:r>
        <w:t xml:space="preserve"> </w:t>
      </w:r>
      <w:proofErr w:type="spellStart"/>
      <w:r w:rsidR="00AB5BA2" w:rsidRPr="00AB5BA2">
        <w:rPr>
          <w:color w:val="FF0000"/>
        </w:rPr>
        <w:t>Empresa</w:t>
      </w:r>
      <w:proofErr w:type="spellEnd"/>
      <w:r w:rsidR="00AB5BA2" w:rsidRPr="00AB5BA2">
        <w:rPr>
          <w:color w:val="FF0000"/>
        </w:rPr>
        <w:t xml:space="preserve"> de logística</w:t>
      </w:r>
      <w:r>
        <w:t>.</w:t>
      </w:r>
    </w:p>
    <w:p w:rsidR="00AB5BA2" w:rsidRPr="00AB5BA2" w:rsidRDefault="00AB5BA2" w:rsidP="00AB5BA2">
      <w:pPr>
        <w:jc w:val="both"/>
        <w:rPr>
          <w:color w:val="FF0000"/>
        </w:rPr>
      </w:pPr>
      <w:r w:rsidRPr="00AB5BA2">
        <w:rPr>
          <w:color w:val="FF0000"/>
        </w:rPr>
        <w:t>Posible cláusula</w:t>
      </w:r>
      <w:r>
        <w:rPr>
          <w:color w:val="FF0000"/>
        </w:rPr>
        <w:t xml:space="preserve"> (si interesa)</w:t>
      </w:r>
      <w:r w:rsidRPr="00AB5BA2">
        <w:rPr>
          <w:color w:val="FF0000"/>
        </w:rPr>
        <w:t xml:space="preserve">: Los envíos para pedidos iguales o superiores a </w:t>
      </w:r>
      <w:r>
        <w:rPr>
          <w:color w:val="FF0000"/>
        </w:rPr>
        <w:t>10</w:t>
      </w:r>
      <w:r w:rsidRPr="00AB5BA2">
        <w:rPr>
          <w:color w:val="FF0000"/>
        </w:rPr>
        <w:t>0€ (impuestos excluidos) serán gratuitos.</w:t>
      </w:r>
    </w:p>
    <w:p w:rsidR="00DE3415" w:rsidRPr="00AB5BA2" w:rsidRDefault="00AB5BA2" w:rsidP="00DE3415">
      <w:pPr>
        <w:jc w:val="both"/>
        <w:rPr>
          <w:b/>
        </w:rPr>
      </w:pPr>
      <w:r>
        <w:br/>
      </w:r>
      <w:r w:rsidR="00DE3415" w:rsidRPr="00AB5BA2">
        <w:rPr>
          <w:b/>
        </w:rPr>
        <w:t>DISPONIBILIDAD:</w:t>
      </w:r>
    </w:p>
    <w:p w:rsidR="00DE3415" w:rsidRDefault="00DE3415" w:rsidP="00DE3415">
      <w:pPr>
        <w:jc w:val="both"/>
      </w:pPr>
      <w:r>
        <w:t xml:space="preserve">Todos los pedidos de compra, recibidos a través de </w:t>
      </w:r>
      <w:r w:rsidRPr="00AB5BA2">
        <w:rPr>
          <w:color w:val="FF0000"/>
        </w:rPr>
        <w:t>https://</w:t>
      </w:r>
      <w:r w:rsidR="00AB5BA2" w:rsidRPr="00AB5BA2">
        <w:rPr>
          <w:color w:val="FF0000"/>
        </w:rPr>
        <w:t>urldelsitioweb</w:t>
      </w:r>
      <w:r>
        <w:t>, están sujetos a la disponibilidad de los productos.</w:t>
      </w:r>
    </w:p>
    <w:p w:rsidR="00DE3415" w:rsidRDefault="00DE3415" w:rsidP="00DE3415">
      <w:pPr>
        <w:jc w:val="both"/>
      </w:pPr>
      <w:r>
        <w:t xml:space="preserve">Si se produjeran dificultades en cuanto al suministro de productos o no estuvieran en stock, </w:t>
      </w:r>
      <w:r w:rsidR="00AB5BA2" w:rsidRPr="00AB5BA2">
        <w:rPr>
          <w:color w:val="FF0000"/>
        </w:rPr>
        <w:t>Nombre</w:t>
      </w:r>
      <w:r w:rsidRPr="00AB5BA2">
        <w:rPr>
          <w:color w:val="FF0000"/>
        </w:rPr>
        <w:t xml:space="preserve"> </w:t>
      </w:r>
      <w:r>
        <w:t>se compromete a contactar con el usuario y reembolsar cualquier cantidad que pudiera haber sido abonada en concepto de importe.</w:t>
      </w:r>
    </w:p>
    <w:p w:rsidR="00DE3415" w:rsidRPr="00AB5BA2" w:rsidRDefault="00AB5BA2" w:rsidP="00DE3415">
      <w:pPr>
        <w:jc w:val="both"/>
        <w:rPr>
          <w:b/>
        </w:rPr>
      </w:pPr>
      <w:r>
        <w:br/>
      </w:r>
      <w:r w:rsidR="00DE3415" w:rsidRPr="00AB5BA2">
        <w:rPr>
          <w:b/>
        </w:rPr>
        <w:t>OBLIGACIONES DEL USUARIO:</w:t>
      </w:r>
    </w:p>
    <w:p w:rsidR="00DE3415" w:rsidRDefault="00DE3415" w:rsidP="00DE3415">
      <w:pPr>
        <w:jc w:val="both"/>
      </w:pPr>
      <w:r>
        <w:t xml:space="preserve">El Usuario vendrá obligado a garantizar la veracidad y exactitud de los datos de registro introducidos en los sistemas de información del sitio web </w:t>
      </w:r>
      <w:r w:rsidRPr="00AB5BA2">
        <w:rPr>
          <w:color w:val="FF0000"/>
        </w:rPr>
        <w:t>https://</w:t>
      </w:r>
      <w:r w:rsidR="00AB5BA2" w:rsidRPr="00AB5BA2">
        <w:rPr>
          <w:color w:val="FF0000"/>
        </w:rPr>
        <w:t>urldelsitioweb</w:t>
      </w:r>
      <w:r w:rsidRPr="00AB5BA2">
        <w:rPr>
          <w:color w:val="FF0000"/>
        </w:rPr>
        <w:t xml:space="preserve"> </w:t>
      </w:r>
      <w:r>
        <w:t xml:space="preserve">en el momento de petición del pedido. En todo caso, el Usuario será el único responsable de las manifestaciones falsas o inexactas que realice y de los perjuicios que cause a </w:t>
      </w:r>
      <w:r w:rsidR="00AB5BA2" w:rsidRPr="00AB5BA2">
        <w:rPr>
          <w:color w:val="FF0000"/>
        </w:rPr>
        <w:t xml:space="preserve">Nombre </w:t>
      </w:r>
      <w:r>
        <w:t>o a terceros por la información que facilite.</w:t>
      </w:r>
    </w:p>
    <w:p w:rsidR="00DE3415" w:rsidRDefault="00DE3415" w:rsidP="00DE3415">
      <w:pPr>
        <w:jc w:val="both"/>
      </w:pPr>
      <w:r>
        <w:t>También se obliga a hacer uso de los contenidos, información y servicios prestados desde o a través del sitio web, conforme a la ley, la buena fe y a las costumbres generalmente aceptadas.</w:t>
      </w:r>
    </w:p>
    <w:p w:rsidR="00DE3415" w:rsidRPr="00AB5BA2" w:rsidRDefault="00AB5BA2" w:rsidP="00DE3415">
      <w:pPr>
        <w:jc w:val="both"/>
        <w:rPr>
          <w:b/>
        </w:rPr>
      </w:pPr>
      <w:r>
        <w:br/>
      </w:r>
      <w:r w:rsidR="00DE3415" w:rsidRPr="00AB5BA2">
        <w:rPr>
          <w:b/>
        </w:rPr>
        <w:t>MEDIOS TÉCNICOS PARA CORREGIR ERRORES:</w:t>
      </w:r>
    </w:p>
    <w:p w:rsidR="00DE3415" w:rsidRDefault="00DE3415" w:rsidP="00DE3415">
      <w:pPr>
        <w:jc w:val="both"/>
      </w:pPr>
      <w:r>
        <w:t>En cualquier momento antes de hacer efectiva la compra, el Usuario puede modificar o actualizar sus datos, tanto su dirección de entrega como su dirección de facturación.</w:t>
      </w:r>
    </w:p>
    <w:p w:rsidR="00DE3415" w:rsidRDefault="00DE3415" w:rsidP="00DE3415">
      <w:pPr>
        <w:jc w:val="both"/>
      </w:pPr>
      <w:r>
        <w:t>Además, en cualquier caso, el usuario, antes de hacer “</w:t>
      </w:r>
      <w:proofErr w:type="spellStart"/>
      <w:r>
        <w:t>click</w:t>
      </w:r>
      <w:proofErr w:type="spellEnd"/>
      <w:r>
        <w:t>”, tiene acceso a modificar o eliminar el producto elegido, así como cambiar la cantidad e introducir el código de los vales de descuento, si los hubiere, para que estos se hagan efectivos.</w:t>
      </w:r>
    </w:p>
    <w:p w:rsidR="00DE3415" w:rsidRPr="00AB5BA2" w:rsidRDefault="00AB5BA2" w:rsidP="00DE3415">
      <w:pPr>
        <w:jc w:val="both"/>
        <w:rPr>
          <w:b/>
        </w:rPr>
      </w:pPr>
      <w:r>
        <w:br/>
      </w:r>
      <w:r w:rsidR="00DE3415" w:rsidRPr="00AB5BA2">
        <w:rPr>
          <w:b/>
        </w:rPr>
        <w:t>VALIDEZ DE CONDICIONES GENERALES:</w:t>
      </w:r>
    </w:p>
    <w:p w:rsidR="00DE3415" w:rsidRDefault="00DE3415" w:rsidP="00DE3415">
      <w:pPr>
        <w:jc w:val="both"/>
      </w:pPr>
      <w:r>
        <w:t>Si una o varias de las disposiciones de las presentes condiciones generales de la venta se declaran nulas en virtud de la aplicación de una ley, reglamento o tras una decisión judicial o administrativa firme, las restantes disposiciones conservarán su validez y alcance.</w:t>
      </w:r>
    </w:p>
    <w:p w:rsidR="00DE3415" w:rsidRDefault="00DE3415" w:rsidP="00DE3415">
      <w:pPr>
        <w:jc w:val="both"/>
      </w:pPr>
      <w:r>
        <w:t>El hecho de que una de las partes no haya exigido la aplicación de una cláusula cualquiera de las presentes condiciones de manera permanente o temporal, no podrá considerarse en ningún caso como una renuncia a dicha cláusula.</w:t>
      </w:r>
    </w:p>
    <w:p w:rsidR="00DE3415" w:rsidRPr="00AB5BA2" w:rsidRDefault="00AB5BA2" w:rsidP="00DE3415">
      <w:pPr>
        <w:jc w:val="both"/>
        <w:rPr>
          <w:b/>
        </w:rPr>
      </w:pPr>
      <w:r>
        <w:br/>
      </w:r>
      <w:r w:rsidR="00DE3415" w:rsidRPr="00AB5BA2">
        <w:rPr>
          <w:b/>
        </w:rPr>
        <w:t>PROTECCIÓN DE DATOS:</w:t>
      </w:r>
    </w:p>
    <w:p w:rsidR="00DE3415" w:rsidRDefault="00AB5BA2" w:rsidP="00DE3415">
      <w:pPr>
        <w:jc w:val="both"/>
      </w:pPr>
      <w:r w:rsidRPr="00AB5BA2">
        <w:rPr>
          <w:color w:val="FF0000"/>
        </w:rPr>
        <w:t xml:space="preserve">Nombre </w:t>
      </w:r>
      <w:r w:rsidR="00DE3415">
        <w:t xml:space="preserve">garantiza el cumplimiento de la normativa vigente en materia de protección de datos personales, reflejada en el Reglamento General de Protección de Datos (RGPD) (UE) 2016/679 y en la Ley Orgánica 3/2018, de 5 de diciembre, de Protección de Datos Personales y garantía de </w:t>
      </w:r>
      <w:r w:rsidR="00DE3415">
        <w:lastRenderedPageBreak/>
        <w:t>los derechos digitales, así como la Ley 34/2002, de 11 de julio, de servicios de la sociedad de la información y de comercio electrónico.</w:t>
      </w:r>
    </w:p>
    <w:p w:rsidR="00DE3415" w:rsidRDefault="00DE3415" w:rsidP="00DE3415">
      <w:pPr>
        <w:jc w:val="both"/>
      </w:pPr>
      <w:r>
        <w:t xml:space="preserve">Si desea más información, consulte en nuestra </w:t>
      </w:r>
      <w:r w:rsidRPr="00AB5BA2">
        <w:rPr>
          <w:color w:val="FF0000"/>
        </w:rPr>
        <w:t>Política de Privacidad</w:t>
      </w:r>
      <w:r w:rsidR="00AB5BA2" w:rsidRPr="00AB5BA2">
        <w:rPr>
          <w:color w:val="FF0000"/>
        </w:rPr>
        <w:t xml:space="preserve"> </w:t>
      </w:r>
      <w:r w:rsidR="00AB5BA2" w:rsidRPr="00AB5BA2">
        <w:rPr>
          <w:i/>
          <w:color w:val="FF0000"/>
        </w:rPr>
        <w:t>(enlace a la política de privacidad)</w:t>
      </w:r>
      <w:r w:rsidRPr="00AB5BA2">
        <w:rPr>
          <w:i/>
        </w:rPr>
        <w:t>.</w:t>
      </w:r>
    </w:p>
    <w:p w:rsidR="00DE3415" w:rsidRPr="00AB5BA2" w:rsidRDefault="00AB5BA2" w:rsidP="00DE3415">
      <w:pPr>
        <w:jc w:val="both"/>
        <w:rPr>
          <w:b/>
        </w:rPr>
      </w:pPr>
      <w:r>
        <w:br/>
      </w:r>
      <w:r w:rsidR="00DE3415" w:rsidRPr="00AB5BA2">
        <w:rPr>
          <w:b/>
        </w:rPr>
        <w:t>DERECHO APLICABLE:</w:t>
      </w:r>
    </w:p>
    <w:p w:rsidR="00DE3415" w:rsidRDefault="00DE3415" w:rsidP="00DE3415">
      <w:pPr>
        <w:jc w:val="both"/>
      </w:pPr>
      <w:r>
        <w:t>El uso de la página web y los contratos de compraventa, suscritos a través de la misma, se regirán por la legislación española.</w:t>
      </w:r>
    </w:p>
    <w:p w:rsidR="00DE3415" w:rsidRDefault="00DE3415" w:rsidP="00DE3415">
      <w:pPr>
        <w:jc w:val="both"/>
      </w:pPr>
      <w:r>
        <w:t>De manera adicional, y cumpliendo con lo dispuesto en el artículo 40 de la Ley 7/2017, de 2 de noviembre, por la que se incorpora al ordenamiento jurídico español la Directiva 2013/11/UE, del Parlamento Europeo y del Consejo, de 21 de mayo de 2013, relativa a la resolución alternativa de litigios en materia de consumo, se informa al consumidor de la posibilidad de acudir a una entidad acreditada de resolución alternativa de litigios en caso de existir cualquier controversia en materia de consumo.</w:t>
      </w:r>
    </w:p>
    <w:p w:rsidR="00DE3415" w:rsidRDefault="00DE3415" w:rsidP="00DE3415">
      <w:pPr>
        <w:jc w:val="both"/>
      </w:pPr>
      <w:r>
        <w:t xml:space="preserve">La Comisión Europea facilita una plataforma de resolución extrajudicial de litigios online que se encuentra disponible en el enlace </w:t>
      </w:r>
      <w:hyperlink r:id="rId5" w:history="1">
        <w:r w:rsidR="00AB5BA2" w:rsidRPr="00F95CF2">
          <w:rPr>
            <w:rStyle w:val="Hipervnculo"/>
          </w:rPr>
          <w:t>https://ec.europa.eu/consumers/odr/</w:t>
        </w:r>
      </w:hyperlink>
      <w:r w:rsidR="00AB5BA2">
        <w:t xml:space="preserve"> </w:t>
      </w:r>
      <w:r>
        <w:t>y a través de la cual los consumidores podrán someter sus reclamaciones.</w:t>
      </w:r>
    </w:p>
    <w:sectPr w:rsidR="00DE34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357A3"/>
    <w:multiLevelType w:val="hybridMultilevel"/>
    <w:tmpl w:val="B20C1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D4"/>
    <w:rsid w:val="0059342E"/>
    <w:rsid w:val="00AB5BA2"/>
    <w:rsid w:val="00C511D4"/>
    <w:rsid w:val="00DE34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324A"/>
  <w15:chartTrackingRefBased/>
  <w15:docId w15:val="{7502793E-A270-4DE7-A3D4-4ED0ED97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3415"/>
    <w:pPr>
      <w:ind w:left="720"/>
      <w:contextualSpacing/>
    </w:pPr>
  </w:style>
  <w:style w:type="character" w:styleId="Hipervnculo">
    <w:name w:val="Hyperlink"/>
    <w:basedOn w:val="Fuentedeprrafopredeter"/>
    <w:uiPriority w:val="99"/>
    <w:unhideWhenUsed/>
    <w:rsid w:val="00AB5B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consumers/od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1512</Words>
  <Characters>8321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Suárez</dc:creator>
  <cp:keywords/>
  <dc:description/>
  <cp:lastModifiedBy>Orlando Suárez</cp:lastModifiedBy>
  <cp:revision>2</cp:revision>
  <dcterms:created xsi:type="dcterms:W3CDTF">2025-03-10T22:11:00Z</dcterms:created>
  <dcterms:modified xsi:type="dcterms:W3CDTF">2025-03-10T22:41:00Z</dcterms:modified>
</cp:coreProperties>
</file>